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0C0D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411523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15FC19F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209C2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6EA30808" w:rsidR="0085747A" w:rsidRPr="00330DB2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Ekskluzja i inkluzja społeczna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09C2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4209C2" w:rsidRPr="00B169DF" w:rsidRDefault="004209C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7E42AF2A" w:rsidR="004209C2" w:rsidRPr="00B169DF" w:rsidRDefault="00420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09C2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4209C2" w:rsidRPr="00B169DF" w:rsidRDefault="004209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3EB410E3" w:rsidR="004209C2" w:rsidRPr="00B169DF" w:rsidRDefault="00420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209C2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4209C2" w:rsidRPr="00B169DF" w:rsidRDefault="004209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0BF8CFDD" w:rsidR="004209C2" w:rsidRPr="00B169DF" w:rsidRDefault="00420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F780C6C"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2385C2CE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62367E00"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308BD723"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34DC1EBD"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2A3AB16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FC129C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6B428E74" w:rsidR="0085747A" w:rsidRPr="00FC129C" w:rsidRDefault="00B54D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próba ustalenia na ile współczesny system penitencjarny sprzyja </w:t>
            </w:r>
            <w:r>
              <w:rPr>
                <w:rFonts w:ascii="Corbel" w:hAnsi="Corbel"/>
                <w:b w:val="0"/>
                <w:szCs w:val="22"/>
              </w:rPr>
              <w:t>procesowi inkluzji społecznej</w:t>
            </w:r>
            <w:r w:rsidRPr="004037FE">
              <w:rPr>
                <w:rFonts w:ascii="Corbel" w:hAnsi="Corbel"/>
                <w:b w:val="0"/>
                <w:szCs w:val="22"/>
              </w:rPr>
              <w:t xml:space="preserve"> skazanych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958BC66" w:rsidR="0085747A" w:rsidRPr="00FC129C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>diagnoza zakresu potrzeb osób odbywających karę pozbawienia wolności w perspektywie ich funkcjonowania w warunkach wolnościowych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088438B3" w:rsidR="002073B0" w:rsidRPr="00FC129C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analiza regulacji prawnych w odniesieniu do problematyki </w:t>
            </w:r>
            <w:r>
              <w:rPr>
                <w:rFonts w:ascii="Corbel" w:hAnsi="Corbel"/>
                <w:b w:val="0"/>
                <w:szCs w:val="22"/>
              </w:rPr>
              <w:t>inkluzji społecznej</w:t>
            </w:r>
            <w:r w:rsidRPr="004037FE">
              <w:rPr>
                <w:rFonts w:ascii="Corbel" w:hAnsi="Corbel"/>
                <w:b w:val="0"/>
                <w:szCs w:val="22"/>
              </w:rPr>
              <w:br/>
              <w:t>z perspektywy wsparcia i pomocy postpenitencjarnej</w:t>
            </w:r>
          </w:p>
        </w:tc>
      </w:tr>
      <w:tr w:rsidR="00A7201D" w:rsidRPr="00B169DF" w14:paraId="1419335C" w14:textId="77777777" w:rsidTr="00DF1C51">
        <w:tc>
          <w:tcPr>
            <w:tcW w:w="844" w:type="dxa"/>
            <w:vAlign w:val="center"/>
          </w:tcPr>
          <w:p w14:paraId="7ECD39A1" w14:textId="5432E2DE" w:rsidR="00A7201D" w:rsidRDefault="00A720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2228D8FD" w14:textId="23059429" w:rsidR="00A7201D" w:rsidRPr="004037FE" w:rsidRDefault="00D60C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analiza czynników determinujących zarówno proces inkluzji społecznej jaki ekskluzji społecznej</w:t>
            </w:r>
            <w:r w:rsidR="00026564">
              <w:rPr>
                <w:rFonts w:ascii="Corbel" w:hAnsi="Corbel"/>
                <w:b w:val="0"/>
                <w:szCs w:val="22"/>
              </w:rPr>
              <w:t xml:space="preserve"> w kontekście niepowrotności do przestępstwa</w:t>
            </w:r>
          </w:p>
        </w:tc>
      </w:tr>
      <w:tr w:rsidR="00026564" w:rsidRPr="00B169DF" w14:paraId="6D3BC3D2" w14:textId="77777777" w:rsidTr="00DF1C51">
        <w:tc>
          <w:tcPr>
            <w:tcW w:w="844" w:type="dxa"/>
            <w:vAlign w:val="center"/>
          </w:tcPr>
          <w:p w14:paraId="55C93E97" w14:textId="73C988CA"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2473100F" w14:textId="775AFF0D" w:rsidR="00026564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65D" w:rsidRPr="00B169DF" w14:paraId="7B795EE2" w14:textId="77777777" w:rsidTr="0083178D">
        <w:trPr>
          <w:trHeight w:val="621"/>
        </w:trPr>
        <w:tc>
          <w:tcPr>
            <w:tcW w:w="1681" w:type="dxa"/>
          </w:tcPr>
          <w:p w14:paraId="78BFBB81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E892F9C" w14:textId="5C9A1561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zdefiniuje podstawowe pojęcia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 obszaru </w:t>
            </w:r>
            <w:r w:rsidR="00557DBF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14:paraId="1FF4554E" w14:textId="11917FD2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W01</w:t>
            </w:r>
            <w:r w:rsidRPr="00F86404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</w:p>
        </w:tc>
      </w:tr>
      <w:tr w:rsidR="0058665D" w:rsidRPr="00B169DF" w14:paraId="1A39A493" w14:textId="77777777" w:rsidTr="0083178D">
        <w:tc>
          <w:tcPr>
            <w:tcW w:w="1681" w:type="dxa"/>
          </w:tcPr>
          <w:p w14:paraId="7A3A043A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C1164A" w14:textId="0E5113DC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szczegółow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charaktery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realizując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zadania z zakresu </w:t>
            </w:r>
            <w:r w:rsidR="00973A37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14:paraId="4D3AC858" w14:textId="16A97B74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K_W08</w:t>
            </w:r>
          </w:p>
          <w:p w14:paraId="7080DA0A" w14:textId="0EFE7779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7A0D7C0D" w14:textId="77777777" w:rsidTr="0083178D">
        <w:tc>
          <w:tcPr>
            <w:tcW w:w="1681" w:type="dxa"/>
          </w:tcPr>
          <w:p w14:paraId="191491F7" w14:textId="116F3D82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4530694D" w14:textId="45B34802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zaproponuje rozwiązania praktyczne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w odniesieniu do konkretnej grupy marginalizowanej społecznie, uwzględniając wybrane koncepcje pedagogiczne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i obowiązujące w Polsce regulacje prawne.</w:t>
            </w:r>
          </w:p>
        </w:tc>
        <w:tc>
          <w:tcPr>
            <w:tcW w:w="1865" w:type="dxa"/>
          </w:tcPr>
          <w:p w14:paraId="533A0FC2" w14:textId="6AEFC0F7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K_U01</w:t>
            </w:r>
          </w:p>
          <w:p w14:paraId="6D448E21" w14:textId="504586FC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49103597" w14:textId="77777777" w:rsidTr="0083178D">
        <w:tc>
          <w:tcPr>
            <w:tcW w:w="1681" w:type="dxa"/>
          </w:tcPr>
          <w:p w14:paraId="2D9985F7" w14:textId="5C48BF5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75B520DB" w14:textId="587A2A43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zidentyfikuje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środki i metody pracy służące najbardziej efektywnej realizacji celów z zakresu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14:paraId="67F3CA1F" w14:textId="1E8F47CD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K_U03</w:t>
            </w:r>
          </w:p>
          <w:p w14:paraId="40BA6061" w14:textId="72BB3A9D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53F903A1" w14:textId="77777777" w:rsidTr="0083178D">
        <w:tc>
          <w:tcPr>
            <w:tcW w:w="1681" w:type="dxa"/>
          </w:tcPr>
          <w:p w14:paraId="7500AF9B" w14:textId="546723A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18BAFC85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korekty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programów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readaptacji społecznej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z perspektywy ich skuteczności, uwzględniając zasady etyki zawodowej.</w:t>
            </w:r>
          </w:p>
        </w:tc>
        <w:tc>
          <w:tcPr>
            <w:tcW w:w="1865" w:type="dxa"/>
          </w:tcPr>
          <w:p w14:paraId="43B6B98C" w14:textId="1BE46CD6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K_K02</w:t>
            </w:r>
          </w:p>
        </w:tc>
      </w:tr>
      <w:tr w:rsidR="0058665D" w:rsidRPr="00B169DF" w14:paraId="0729F24F" w14:textId="77777777" w:rsidTr="0083178D">
        <w:tc>
          <w:tcPr>
            <w:tcW w:w="1681" w:type="dxa"/>
          </w:tcPr>
          <w:p w14:paraId="6D9D6071" w14:textId="6E9D2643"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4989ADE9" w14:textId="58763F06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</w:p>
        </w:tc>
        <w:tc>
          <w:tcPr>
            <w:tcW w:w="1865" w:type="dxa"/>
          </w:tcPr>
          <w:p w14:paraId="41E19BFC" w14:textId="195CE1E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0663" w:rsidRPr="009C54AE" w14:paraId="0123BF6C" w14:textId="77777777" w:rsidTr="00CD0B4F">
        <w:tc>
          <w:tcPr>
            <w:tcW w:w="9520" w:type="dxa"/>
          </w:tcPr>
          <w:p w14:paraId="28EC025F" w14:textId="77777777"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14:paraId="06C21A41" w14:textId="77777777" w:rsidTr="00CD0B4F">
        <w:tc>
          <w:tcPr>
            <w:tcW w:w="9520" w:type="dxa"/>
          </w:tcPr>
          <w:p w14:paraId="53733B98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 w:rsidRPr="00FD1EDA">
              <w:rPr>
                <w:rFonts w:ascii="Corbel" w:hAnsi="Corbel"/>
              </w:rPr>
              <w:t>„Więzienie prospołeczne” w świetle standardów europejskich i światowych.</w:t>
            </w:r>
          </w:p>
        </w:tc>
      </w:tr>
      <w:tr w:rsidR="008A0663" w:rsidRPr="009C54AE" w14:paraId="475F48FF" w14:textId="77777777" w:rsidTr="00CD0B4F">
        <w:tc>
          <w:tcPr>
            <w:tcW w:w="9520" w:type="dxa"/>
          </w:tcPr>
          <w:p w14:paraId="5F75DAFF" w14:textId="5F72BA61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 xml:space="preserve">Czynniki społecznej readaptacji. Wybrane elementy wykonywania kary pozbawienia wolności istotne z punktu widzenia </w:t>
            </w:r>
            <w:r w:rsidR="009459D7">
              <w:rPr>
                <w:rFonts w:ascii="Corbel" w:hAnsi="Corbel"/>
              </w:rPr>
              <w:t>inkluzji</w:t>
            </w:r>
            <w:r w:rsidRPr="00FD1EDA">
              <w:rPr>
                <w:rFonts w:ascii="Corbel" w:hAnsi="Corbel"/>
              </w:rPr>
              <w:t xml:space="preserve"> społecznej skazanych: aktywizacja zawodowa, nauczanie (CKU), podtrzymywanie więzi z rodziną, system programowanego oddziaływania</w:t>
            </w:r>
            <w:r>
              <w:rPr>
                <w:rFonts w:ascii="Corbel" w:hAnsi="Corbel"/>
              </w:rPr>
              <w:t xml:space="preserve"> (IPO)</w:t>
            </w:r>
            <w:r w:rsidRPr="00FD1EDA">
              <w:rPr>
                <w:rFonts w:ascii="Corbel" w:hAnsi="Corbel"/>
              </w:rPr>
              <w:t xml:space="preserve">. </w:t>
            </w:r>
          </w:p>
        </w:tc>
      </w:tr>
      <w:tr w:rsidR="008A0663" w:rsidRPr="009C54AE" w14:paraId="28A7CD27" w14:textId="77777777" w:rsidTr="00CD0B4F">
        <w:tc>
          <w:tcPr>
            <w:tcW w:w="9520" w:type="dxa"/>
          </w:tcPr>
          <w:p w14:paraId="2D8028BE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Problemy osób opuszczających zakłady karne. Czynniki sprzyjające społecznej readaptacji. Czynniki ograniczające społeczną readaptację.</w:t>
            </w:r>
          </w:p>
        </w:tc>
      </w:tr>
      <w:tr w:rsidR="008A0663" w:rsidRPr="009C54AE" w14:paraId="75C1DB66" w14:textId="77777777" w:rsidTr="00CD0B4F">
        <w:tc>
          <w:tcPr>
            <w:tcW w:w="9520" w:type="dxa"/>
          </w:tcPr>
          <w:p w14:paraId="487619A0" w14:textId="77777777"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Rada Główna ds. Społecznej Readaptacji i Pomocy Skazanym.</w:t>
            </w:r>
          </w:p>
        </w:tc>
      </w:tr>
      <w:tr w:rsidR="008A0663" w:rsidRPr="009C54AE" w14:paraId="1F92F3AD" w14:textId="77777777" w:rsidTr="00CD0B4F">
        <w:tc>
          <w:tcPr>
            <w:tcW w:w="9520" w:type="dxa"/>
          </w:tcPr>
          <w:p w14:paraId="290AD4D0" w14:textId="77777777"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8A0663" w:rsidRPr="009C54AE" w14:paraId="494D0574" w14:textId="77777777" w:rsidTr="00CD0B4F">
        <w:tc>
          <w:tcPr>
            <w:tcW w:w="9520" w:type="dxa"/>
          </w:tcPr>
          <w:p w14:paraId="639AEB98" w14:textId="77777777"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I, II, III Sektor w systemie pomocy postpenitencjarnej w Polsce.</w:t>
            </w:r>
          </w:p>
        </w:tc>
      </w:tr>
      <w:tr w:rsidR="008A0663" w:rsidRPr="009C54AE" w14:paraId="7BA4D827" w14:textId="77777777" w:rsidTr="00CD0B4F">
        <w:tc>
          <w:tcPr>
            <w:tcW w:w="9520" w:type="dxa"/>
          </w:tcPr>
          <w:p w14:paraId="2AD707D0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Programy readaptacji społecznej realizowane w polskich jednostkach penitencjarnych:</w:t>
            </w:r>
          </w:p>
          <w:p w14:paraId="165373C8" w14:textId="77777777"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obszarze podtrzymywania i odbudowywania więzi z rodziną /</w:t>
            </w:r>
            <w:r w:rsidRPr="00FD1EDA">
              <w:rPr>
                <w:rFonts w:ascii="Corbel" w:hAnsi="Corbel"/>
                <w:i/>
                <w:iCs/>
              </w:rPr>
              <w:t>sprawiedliwość naprawcza/resocjalizacyjna/</w:t>
            </w:r>
            <w:proofErr w:type="spellStart"/>
            <w:r w:rsidRPr="00FD1EDA">
              <w:rPr>
                <w:rFonts w:ascii="Corbel" w:hAnsi="Corbel"/>
                <w:i/>
                <w:iCs/>
              </w:rPr>
              <w:t>retrybutywna</w:t>
            </w:r>
            <w:proofErr w:type="spellEnd"/>
          </w:p>
          <w:p w14:paraId="1A8D827F" w14:textId="77777777"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odniesieniu do osób długotrwale pozostających w warunkach izolacji penitencjarnej/</w:t>
            </w:r>
            <w:r w:rsidRPr="00FD1EDA">
              <w:rPr>
                <w:rFonts w:ascii="Corbel" w:hAnsi="Corbel"/>
                <w:i/>
                <w:iCs/>
              </w:rPr>
              <w:t xml:space="preserve">sprawiedliwość </w:t>
            </w:r>
            <w:proofErr w:type="spellStart"/>
            <w:r w:rsidRPr="00FD1EDA">
              <w:rPr>
                <w:rFonts w:ascii="Corbel" w:hAnsi="Corbel"/>
                <w:i/>
                <w:iCs/>
              </w:rPr>
              <w:t>retrybutywna</w:t>
            </w:r>
            <w:proofErr w:type="spellEnd"/>
            <w:r w:rsidRPr="00FD1EDA">
              <w:rPr>
                <w:rFonts w:ascii="Corbel" w:hAnsi="Corbel"/>
                <w:i/>
                <w:iCs/>
              </w:rPr>
              <w:t>/resocjalizacyjna/naprawcza</w:t>
            </w:r>
          </w:p>
          <w:p w14:paraId="41D3F683" w14:textId="77777777"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z perspektywy danej kategorii wiekowej/</w:t>
            </w:r>
            <w:r w:rsidRPr="00FD1EDA">
              <w:rPr>
                <w:rFonts w:ascii="Corbel" w:hAnsi="Corbel"/>
                <w:i/>
                <w:iCs/>
              </w:rPr>
              <w:t>model pomocowy/opiekuńczy.</w:t>
            </w:r>
          </w:p>
        </w:tc>
      </w:tr>
      <w:tr w:rsidR="008A0663" w:rsidRPr="009C54AE" w14:paraId="2B2E722D" w14:textId="77777777" w:rsidTr="00CD0B4F">
        <w:tc>
          <w:tcPr>
            <w:tcW w:w="9520" w:type="dxa"/>
          </w:tcPr>
          <w:p w14:paraId="7E0544D4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Idea readaptacji i reintegracji społecznej w nauczaniu Jana Pawła II.</w:t>
            </w:r>
          </w:p>
        </w:tc>
      </w:tr>
      <w:tr w:rsidR="008A0663" w:rsidRPr="009C54AE" w14:paraId="3B7BA862" w14:textId="77777777" w:rsidTr="00CD0B4F">
        <w:tc>
          <w:tcPr>
            <w:tcW w:w="9520" w:type="dxa"/>
          </w:tcPr>
          <w:p w14:paraId="2FDEF740" w14:textId="77777777" w:rsidR="008A0663" w:rsidRPr="00FD1EDA" w:rsidRDefault="008A0663" w:rsidP="00CD0B4F">
            <w:p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Przygotowanie skazanych do zwolnienia w świetle przepisów prawa:</w:t>
            </w:r>
          </w:p>
          <w:p w14:paraId="17C00FFE" w14:textId="77777777" w:rsidR="008A0663" w:rsidRPr="00C634D1" w:rsidRDefault="008A0663" w:rsidP="008A066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D1EDA">
              <w:rPr>
                <w:rFonts w:ascii="Corbel" w:hAnsi="Corbel"/>
                <w:i/>
              </w:rPr>
              <w:t xml:space="preserve">Ustawa z dnia 6 czerwca 1997r., </w:t>
            </w:r>
            <w:r w:rsidRPr="00FD1EDA">
              <w:rPr>
                <w:rFonts w:ascii="Corbel" w:hAnsi="Corbel"/>
                <w:bCs/>
                <w:i/>
              </w:rPr>
              <w:t>Kodeks karny wykonawcz</w:t>
            </w:r>
            <w:r>
              <w:rPr>
                <w:rFonts w:ascii="Corbel" w:hAnsi="Corbel"/>
                <w:bCs/>
                <w:i/>
              </w:rPr>
              <w:t>y</w:t>
            </w:r>
            <w:r>
              <w:rPr>
                <w:rFonts w:ascii="Corbel" w:hAnsi="Corbel"/>
                <w:i/>
              </w:rPr>
              <w:t>.</w:t>
            </w:r>
          </w:p>
          <w:p w14:paraId="3E325086" w14:textId="77777777"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2B4808EF" w14:textId="77777777"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Rozporządzenie Ministra Sprawiedliwości z dnia </w:t>
            </w:r>
            <w:r>
              <w:rPr>
                <w:rFonts w:ascii="Corbel" w:hAnsi="Corbel"/>
                <w:i/>
              </w:rPr>
              <w:t>13 września 2017</w:t>
            </w:r>
            <w:r w:rsidRPr="00FD1EDA">
              <w:rPr>
                <w:rFonts w:ascii="Corbel" w:hAnsi="Corbel"/>
                <w:i/>
              </w:rPr>
              <w:t xml:space="preserve">r. w sprawie </w:t>
            </w:r>
            <w:r w:rsidRPr="00FD1EDA">
              <w:rPr>
                <w:rFonts w:ascii="Corbel" w:hAnsi="Corbel"/>
                <w:bCs/>
                <w:i/>
              </w:rPr>
              <w:t>Funduszu Pomocy Pokrzywdzonym i Pomocy Postpenitencjarnej</w:t>
            </w:r>
            <w:r>
              <w:rPr>
                <w:rFonts w:ascii="Corbel" w:hAnsi="Corbel"/>
                <w:i/>
              </w:rPr>
              <w:t xml:space="preserve"> – Funduszu Sprawiedliwości.</w:t>
            </w:r>
          </w:p>
          <w:p w14:paraId="058B9404" w14:textId="77777777"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FD1EDA">
              <w:rPr>
                <w:rFonts w:ascii="Corbel" w:hAnsi="Corbel"/>
                <w:i/>
              </w:rPr>
              <w:br/>
              <w:t>w art. 3 ust. 3 ustawy o działalności pożytku publicznego i wolontariacie na 2016r.</w:t>
            </w:r>
          </w:p>
          <w:p w14:paraId="56BA131A" w14:textId="77777777" w:rsidR="008A0663" w:rsidRPr="00FD1EDA" w:rsidRDefault="008A0663" w:rsidP="008A06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Ustawa z dnia 24 kwietnia 2003r. o działalności pożytku publicznego i o wolontariacie.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6701" w14:textId="1F7700A4" w:rsidR="00E960BB" w:rsidRPr="00747FA0" w:rsidRDefault="001D3E8F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7D482C4A" w:rsidR="0085747A" w:rsidRPr="00B169DF" w:rsidRDefault="00082632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67D63E6F" w14:textId="77777777" w:rsidTr="00573475">
        <w:tc>
          <w:tcPr>
            <w:tcW w:w="1962" w:type="dxa"/>
          </w:tcPr>
          <w:p w14:paraId="03858E2C" w14:textId="77777777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0E7E9205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2D434E6C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5308819A" w14:textId="77777777" w:rsidTr="00573475">
        <w:tc>
          <w:tcPr>
            <w:tcW w:w="1962" w:type="dxa"/>
          </w:tcPr>
          <w:p w14:paraId="62B1003F" w14:textId="0F81BE1E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2E88C2C9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6EF8DB8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27730E8A" w14:textId="77777777" w:rsidTr="00573475">
        <w:tc>
          <w:tcPr>
            <w:tcW w:w="1962" w:type="dxa"/>
          </w:tcPr>
          <w:p w14:paraId="62F14B52" w14:textId="50A5AC31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074110F1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66BDCF51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463F8D27" w14:textId="77777777" w:rsidTr="00573475">
        <w:tc>
          <w:tcPr>
            <w:tcW w:w="1962" w:type="dxa"/>
          </w:tcPr>
          <w:p w14:paraId="2655F32F" w14:textId="6D6EE4AA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672EAB64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23EB37E1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94996" w:rsidRPr="00B169DF" w14:paraId="501A45A1" w14:textId="77777777" w:rsidTr="00573475">
        <w:tc>
          <w:tcPr>
            <w:tcW w:w="1962" w:type="dxa"/>
          </w:tcPr>
          <w:p w14:paraId="5C904A97" w14:textId="4CF97AEE" w:rsidR="00194996" w:rsidRDefault="00194996" w:rsidP="001949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8A57E7" w14:textId="5384D739"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45AF29D" w14:textId="2A418EAF"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6435BB75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082632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78C24FEB" w:rsidR="0085747A" w:rsidRPr="00B169DF" w:rsidRDefault="0008263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3DE2D252" w:rsidR="00C61DC5" w:rsidRPr="00B169DF" w:rsidRDefault="002042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CDD56C7" w:rsidR="0085747A" w:rsidRPr="00B169DF" w:rsidRDefault="002042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22AE533B" w:rsidR="0085747A" w:rsidRPr="00B169DF" w:rsidRDefault="009F6C5B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1B7ABBD" w14:textId="24AE407B" w:rsidR="009E3C0D" w:rsidRPr="00121A48" w:rsidRDefault="009E3C0D" w:rsidP="00121A4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5DD1D681" w14:textId="40B5A775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14:paraId="6DCB5D62" w14:textId="686329A7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14:paraId="65A8393E" w14:textId="77777777" w:rsidR="009E3C0D" w:rsidRDefault="009E3C0D" w:rsidP="009E3C0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lastRenderedPageBreak/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14:paraId="09665759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Mudrecka</w:t>
            </w:r>
            <w:proofErr w:type="spellEnd"/>
            <w:r w:rsidRPr="00674A70">
              <w:rPr>
                <w:rFonts w:ascii="Corbel" w:hAnsi="Corbel"/>
              </w:rPr>
              <w:t xml:space="preserve"> I. (red.), </w:t>
            </w:r>
            <w:r w:rsidRPr="00674A70">
              <w:rPr>
                <w:rFonts w:ascii="Corbel" w:hAnsi="Corbel"/>
                <w:i/>
              </w:rPr>
              <w:t>Resocjalizacja, readaptacja i reintegracja społeczna – problemy, programy i perspektywy rozwoju komunikacji.</w:t>
            </w:r>
            <w:r w:rsidRPr="00674A70">
              <w:rPr>
                <w:rFonts w:ascii="Corbel" w:hAnsi="Corbel"/>
              </w:rPr>
              <w:t xml:space="preserve"> PEDAGOGIUM Wyższa Szkoła Nauk Społecznych w Warszawie, Warszawa 2017.</w:t>
            </w:r>
          </w:p>
          <w:p w14:paraId="3631BA03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Ciosek M., Pastwa-Wojciechowska B., </w:t>
            </w:r>
            <w:r w:rsidRPr="00674A70">
              <w:rPr>
                <w:rFonts w:ascii="Corbel" w:hAnsi="Corbel"/>
                <w:i/>
              </w:rPr>
              <w:t>Psychologia penitencjarna.</w:t>
            </w:r>
            <w:r w:rsidRPr="00674A70">
              <w:rPr>
                <w:rFonts w:ascii="Corbel" w:hAnsi="Corbel"/>
              </w:rPr>
              <w:t xml:space="preserve"> PWN, Warszawa 2016.</w:t>
            </w:r>
          </w:p>
          <w:p w14:paraId="2CB9E646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Bałandynowicz</w:t>
            </w:r>
            <w:proofErr w:type="spellEnd"/>
            <w:r w:rsidRPr="00674A70">
              <w:rPr>
                <w:rFonts w:ascii="Corbel" w:hAnsi="Corbel"/>
              </w:rPr>
              <w:t xml:space="preserve"> A., </w:t>
            </w:r>
            <w:r w:rsidRPr="00674A70">
              <w:rPr>
                <w:rFonts w:ascii="Corbel" w:hAnsi="Corbel"/>
                <w:i/>
              </w:rPr>
              <w:t>Probacyjna sprawiedliwość karząca.</w:t>
            </w:r>
            <w:r w:rsidRPr="00674A70">
              <w:rPr>
                <w:rFonts w:ascii="Corbel" w:hAnsi="Corbel"/>
              </w:rPr>
              <w:t xml:space="preserve"> Wolters Kluwer, Warszawa 2015.</w:t>
            </w:r>
          </w:p>
          <w:p w14:paraId="5DE0D506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Kozaczuk</w:t>
            </w:r>
            <w:proofErr w:type="spellEnd"/>
            <w:r w:rsidRPr="00674A70">
              <w:rPr>
                <w:rFonts w:ascii="Corbel" w:hAnsi="Corbel"/>
              </w:rPr>
              <w:t xml:space="preserve"> F. (red.), </w:t>
            </w:r>
            <w:r w:rsidRPr="00674A70">
              <w:rPr>
                <w:rFonts w:ascii="Corbel" w:hAnsi="Corbel"/>
                <w:i/>
              </w:rPr>
              <w:t>Zagadnienia readaptacji społecznej skazanych,</w:t>
            </w:r>
            <w:r w:rsidRPr="00674A70">
              <w:rPr>
                <w:rFonts w:ascii="Corbel" w:hAnsi="Corbel"/>
              </w:rPr>
              <w:t xml:space="preserve"> UR, Rzeszów 2009.</w:t>
            </w:r>
          </w:p>
          <w:p w14:paraId="15593A33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Urban B., J. M. Stanik, </w:t>
            </w:r>
            <w:r w:rsidRPr="00674A70">
              <w:rPr>
                <w:rFonts w:ascii="Corbel" w:hAnsi="Corbel"/>
                <w:i/>
              </w:rPr>
              <w:t>Resocjalizacja, tom I - II,</w:t>
            </w:r>
            <w:r w:rsidRPr="00674A70">
              <w:rPr>
                <w:rFonts w:ascii="Corbel" w:hAnsi="Corbel"/>
              </w:rPr>
              <w:t xml:space="preserve"> PWN, Warszawa 2007.</w:t>
            </w:r>
          </w:p>
          <w:p w14:paraId="1B1A630A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Consedine</w:t>
            </w:r>
            <w:proofErr w:type="spellEnd"/>
            <w:r w:rsidRPr="00674A70">
              <w:rPr>
                <w:rFonts w:ascii="Corbel" w:hAnsi="Corbel"/>
              </w:rPr>
              <w:t xml:space="preserve"> J., </w:t>
            </w:r>
            <w:r w:rsidRPr="00674A70">
              <w:rPr>
                <w:rFonts w:ascii="Corbel" w:hAnsi="Corbel"/>
                <w:i/>
              </w:rPr>
              <w:t xml:space="preserve">Sprawiedliwość naprawcza. Przywrócenie ładu społecznego. </w:t>
            </w:r>
            <w:r w:rsidRPr="00674A70">
              <w:rPr>
                <w:rFonts w:ascii="Corbel" w:hAnsi="Corbel"/>
              </w:rPr>
              <w:t>PSEP, Warszawa 2004.</w:t>
            </w:r>
          </w:p>
          <w:p w14:paraId="5E562610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Szymanowska A., </w:t>
            </w:r>
            <w:r w:rsidRPr="00674A70">
              <w:rPr>
                <w:rFonts w:ascii="Corbel" w:hAnsi="Corbel"/>
                <w:i/>
              </w:rPr>
              <w:t>Więzienie i co dalej.</w:t>
            </w:r>
            <w:r w:rsidRPr="00674A70">
              <w:rPr>
                <w:rFonts w:ascii="Corbel" w:hAnsi="Corbel"/>
              </w:rPr>
              <w:t xml:space="preserve"> Żak, Warszawa 2003.</w:t>
            </w:r>
          </w:p>
          <w:p w14:paraId="29FF0CD4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Machel</w:t>
            </w:r>
            <w:proofErr w:type="spellEnd"/>
            <w:r w:rsidRPr="00674A70">
              <w:rPr>
                <w:rFonts w:ascii="Corbel" w:hAnsi="Corbel"/>
              </w:rPr>
              <w:t xml:space="preserve"> H., </w:t>
            </w:r>
            <w:r w:rsidRPr="00674A70">
              <w:rPr>
                <w:rFonts w:ascii="Corbel" w:hAnsi="Corbel"/>
                <w:i/>
              </w:rPr>
              <w:t>Więzienie jako instytucja karna i resocjalizacyjna.</w:t>
            </w:r>
            <w:r w:rsidRPr="00674A70">
              <w:rPr>
                <w:rFonts w:ascii="Corbel" w:hAnsi="Corbel"/>
              </w:rPr>
              <w:t xml:space="preserve"> ARCHE, Gdańsk 2003.</w:t>
            </w:r>
          </w:p>
          <w:p w14:paraId="56976764" w14:textId="389BF2C3" w:rsidR="009C2BE6" w:rsidRDefault="009C2BE6" w:rsidP="009C2BE6">
            <w:pPr>
              <w:spacing w:after="0" w:line="240" w:lineRule="auto"/>
              <w:rPr>
                <w:rFonts w:ascii="Corbel" w:hAnsi="Corbel"/>
              </w:rPr>
            </w:pPr>
            <w:r w:rsidRPr="003437F3">
              <w:rPr>
                <w:rFonts w:ascii="Corbel" w:hAnsi="Corbel"/>
              </w:rPr>
              <w:t xml:space="preserve">Szczygieł G. B., </w:t>
            </w:r>
            <w:r w:rsidRPr="003437F3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3437F3">
              <w:rPr>
                <w:rFonts w:ascii="Corbel" w:hAnsi="Corbel"/>
              </w:rPr>
              <w:t xml:space="preserve"> Temida2, Białystok 2002.</w:t>
            </w:r>
          </w:p>
          <w:p w14:paraId="62586304" w14:textId="674C9656" w:rsidR="007D6D67" w:rsidRPr="009E3C0D" w:rsidRDefault="007D6D67" w:rsidP="009E3C0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2DC9D02" w14:textId="7590487F" w:rsidR="00F83597" w:rsidRPr="0051407E" w:rsidRDefault="00974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129A2" w14:textId="77777777" w:rsidR="005E39C3" w:rsidRDefault="005E39C3" w:rsidP="00C16ABF">
      <w:pPr>
        <w:spacing w:after="0" w:line="240" w:lineRule="auto"/>
      </w:pPr>
      <w:r>
        <w:separator/>
      </w:r>
    </w:p>
  </w:endnote>
  <w:endnote w:type="continuationSeparator" w:id="0">
    <w:p w14:paraId="55EC01BB" w14:textId="77777777" w:rsidR="005E39C3" w:rsidRDefault="005E39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031CA" w14:textId="77777777" w:rsidR="005E39C3" w:rsidRDefault="005E39C3" w:rsidP="00C16ABF">
      <w:pPr>
        <w:spacing w:after="0" w:line="240" w:lineRule="auto"/>
      </w:pPr>
      <w:r>
        <w:separator/>
      </w:r>
    </w:p>
  </w:footnote>
  <w:footnote w:type="continuationSeparator" w:id="0">
    <w:p w14:paraId="45BB92B0" w14:textId="77777777" w:rsidR="005E39C3" w:rsidRDefault="005E39C3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1979"/>
    <w:rsid w:val="001A70D2"/>
    <w:rsid w:val="001D3E8F"/>
    <w:rsid w:val="001D657B"/>
    <w:rsid w:val="001D7B54"/>
    <w:rsid w:val="001E0209"/>
    <w:rsid w:val="001E5C5C"/>
    <w:rsid w:val="001F2CA2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09C2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39C3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9F6C5B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66ACC-B266-4D2D-A086-87586ECB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230</TotalTime>
  <Pages>5</Pages>
  <Words>1481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177</cp:revision>
  <cp:lastPrinted>2019-02-06T12:12:00Z</cp:lastPrinted>
  <dcterms:created xsi:type="dcterms:W3CDTF">2023-06-10T14:37:00Z</dcterms:created>
  <dcterms:modified xsi:type="dcterms:W3CDTF">2023-06-11T22:04:00Z</dcterms:modified>
</cp:coreProperties>
</file>